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INDEPENDENCE FIRE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 Regular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20,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p.m.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Standing Committees: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Budget: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Scott Breeze, Bill Eggleston, Rick Messingschlager,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Scott Breeze, Adam Wilson, Pat Cook,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Investigation: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Adam Wilson, Dan Richman,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Scott Breeze, Artie Anderson, Rick Messingschlager,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Appreciation Dinner: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Pat Cook, Dan Richman, Jason Stewart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AGENDA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48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48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Bill Eggleston,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Pat Cook,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Adam Wilson,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Artie Anderson, Rick Messingschlager, Dan Richman, Jason Stewart,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Attorney: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Steve Martin,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Chief: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Scott Breeze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February 2024 minutes were reviewed.  There were no corrections.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Rick Messingschlager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acceptance of the Secretary’s report, seconded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Artie Anderson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Motion passed </w:t>
      </w:r>
      <w:r w:rsidDel="00000000" w:rsidR="00000000" w:rsidRPr="00000000">
        <w:rPr>
          <w:b w:val="1"/>
          <w:sz w:val="24"/>
          <w:szCs w:val="24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Balance in the Heritage Bank accounts as of February 29, 2024 were (Capital) $1,118,571.06, (Operating) $4,198,047.72, and (Sweep) $150,000.00, and for a total of $5,466,618.78.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 Richman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acceptance of the Treasurer’s report, seconded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Artie Anderson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Motion passed </w:t>
      </w:r>
      <w:r w:rsidDel="00000000" w:rsidR="00000000" w:rsidRPr="00000000">
        <w:rPr>
          <w:b w:val="1"/>
          <w:sz w:val="24"/>
          <w:szCs w:val="24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PAYMENT OF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Bills for the month of February were $63,250.37.  Expenses were $527,287.56.  Income was $294,639.30.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Rick Messingschlager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payment of the bills for February 2024, seconded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Jason Stewart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Motion passed </w:t>
      </w:r>
      <w:r w:rsidDel="00000000" w:rsidR="00000000" w:rsidRPr="00000000">
        <w:rPr>
          <w:b w:val="1"/>
          <w:sz w:val="24"/>
          <w:szCs w:val="24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recommended to add the job descriptions of Battalion Chief, Fire Marshall, and Executive Assistant to the list of approved job descriptions through the Kentucky Public Pensions Authority.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Rich Messingschlager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add the job descriptions of Battalion Chief, Fire Marshall, and Executive Assistant to the list of approved job descriptions through the Kentucky Public Pensions Authority, seconded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Artie Anderson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Motion passed </w:t>
      </w:r>
      <w:r w:rsidDel="00000000" w:rsidR="00000000" w:rsidRPr="00000000">
        <w:rPr>
          <w:b w:val="1"/>
          <w:sz w:val="24"/>
          <w:szCs w:val="24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on the contract regarding mutual aid agencies borrowing Fire District owned vehicles took place.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request for proposal for Worker’s Compensation Insurance was sent on 3/8/2024 with responses due by 4/12/2024 at 12:00 pm.  This is for the Worker’s Compensation Insurance policy only.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Fire District received a grant from the Kentucky Fire Commission and will receive a limited number of fire helmets, fire gloves, and fire hoods.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Assistance to Firefighters Grant application has been submitted.  Items applied for include self-contained breathing apparatus, ballistic gear, ice rescue gear, and multiple training courses. We are also</w:t>
      </w:r>
      <w:r w:rsidDel="00000000" w:rsidR="00000000" w:rsidRPr="00000000">
        <w:rPr>
          <w:sz w:val="24"/>
          <w:szCs w:val="24"/>
          <w:rtl w:val="0"/>
        </w:rPr>
        <w:t xml:space="preserve"> looking into applying for a SAFER grant to add 3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Discussions in switching patient care reports to the current records management system have been ongoing.  An evaluation will be completed in the next few months.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first non-pilot Fire Officer Development Course is scheduled for the month of May.  Participants will complete thirty-two hours of fire officer development training.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BUDGET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BUILDING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INVESTIGATIVE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200" w:line="276" w:lineRule="auto"/>
        <w:ind w:left="144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Jason Stewart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 Richman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Motion passed </w:t>
      </w:r>
      <w:r w:rsidDel="00000000" w:rsidR="00000000" w:rsidRPr="00000000">
        <w:rPr>
          <w:b w:val="1"/>
          <w:sz w:val="24"/>
          <w:szCs w:val="24"/>
          <w:rtl w:val="0"/>
        </w:rPr>
        <w:t xml:space="preserve">6-0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Submitted by Adam Wilson, Board Secretary</w:t>
      </w:r>
    </w:p>
    <w:p w:rsidR="00000000" w:rsidDel="00000000" w:rsidP="00000000" w:rsidRDefault="00000000" w:rsidRPr="00000000" w14:paraId="00000028">
      <w:pPr>
        <w:ind w:hanging="72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187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cs="Times New Roman" w:eastAsia="Times New Roman" w:hAnsi="Times New Roman"/>
        <w:b w:val="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